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9A" w:rsidRPr="0008229A" w:rsidRDefault="0008229A" w:rsidP="00395A6E">
      <w:pPr>
        <w:spacing w:after="230" w:line="288" w:lineRule="atLeast"/>
        <w:outlineLvl w:val="0"/>
        <w:rPr>
          <w:rFonts w:ascii="Arial" w:eastAsia="Times New Roman" w:hAnsi="Arial" w:cs="Arial"/>
          <w:b/>
          <w:bCs/>
          <w:color w:val="212121"/>
          <w:kern w:val="36"/>
          <w:sz w:val="46"/>
          <w:szCs w:val="46"/>
        </w:rPr>
      </w:pPr>
      <w:r w:rsidRPr="0008229A">
        <w:rPr>
          <w:rFonts w:ascii="Arial" w:eastAsia="Times New Roman" w:hAnsi="Arial" w:cs="Arial"/>
          <w:b/>
          <w:bCs/>
          <w:color w:val="212121"/>
          <w:kern w:val="36"/>
          <w:sz w:val="46"/>
        </w:rPr>
        <w:t>Full form of computer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A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AI – </w:t>
      </w:r>
      <w:r w:rsidRPr="0008229A">
        <w:rPr>
          <w:rFonts w:ascii="Arial" w:eastAsia="Times New Roman" w:hAnsi="Arial" w:cs="Arial"/>
          <w:color w:val="212121"/>
          <w:sz w:val="20"/>
        </w:rPr>
        <w:t>Artificial Intelligences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ATM</w:t>
      </w:r>
      <w:r w:rsidRPr="0008229A">
        <w:rPr>
          <w:rFonts w:ascii="Arial" w:eastAsia="Times New Roman" w:hAnsi="Arial" w:cs="Arial"/>
          <w:color w:val="212121"/>
          <w:sz w:val="20"/>
        </w:rPr>
        <w:t> – Automated Teller Machine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ALU- </w:t>
      </w:r>
      <w:r w:rsidRPr="0008229A">
        <w:rPr>
          <w:rFonts w:ascii="Arial" w:eastAsia="Times New Roman" w:hAnsi="Arial" w:cs="Arial"/>
          <w:color w:val="212121"/>
          <w:sz w:val="20"/>
        </w:rPr>
        <w:t>Arithmetic Logic Unit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API – </w:t>
      </w:r>
      <w:r w:rsidRPr="0008229A">
        <w:rPr>
          <w:rFonts w:ascii="Arial" w:eastAsia="Times New Roman" w:hAnsi="Arial" w:cs="Arial"/>
          <w:color w:val="212121"/>
          <w:sz w:val="20"/>
        </w:rPr>
        <w:t>Application Programming Interface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AMD – </w:t>
      </w:r>
      <w:r w:rsidRPr="0008229A">
        <w:rPr>
          <w:rFonts w:ascii="Arial" w:eastAsia="Times New Roman" w:hAnsi="Arial" w:cs="Arial"/>
          <w:color w:val="212121"/>
          <w:sz w:val="20"/>
        </w:rPr>
        <w:t>Advanced Micro Devices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ANSI – </w:t>
      </w:r>
      <w:r w:rsidRPr="0008229A">
        <w:rPr>
          <w:rFonts w:ascii="Arial" w:eastAsia="Times New Roman" w:hAnsi="Arial" w:cs="Arial"/>
          <w:color w:val="212121"/>
          <w:sz w:val="20"/>
        </w:rPr>
        <w:t>American National Standards Institute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ASCII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American Standard Code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For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Information Interchange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AMOLED – </w:t>
      </w:r>
      <w:r w:rsidRPr="0008229A">
        <w:rPr>
          <w:rFonts w:ascii="Arial" w:eastAsia="Times New Roman" w:hAnsi="Arial" w:cs="Arial"/>
          <w:color w:val="212121"/>
          <w:sz w:val="20"/>
        </w:rPr>
        <w:t>Active-Matrix Organic Light Emitting Diode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ARPANET – </w:t>
      </w:r>
      <w:r w:rsidRPr="0008229A">
        <w:rPr>
          <w:rFonts w:ascii="Arial" w:eastAsia="Times New Roman" w:hAnsi="Arial" w:cs="Arial"/>
          <w:color w:val="212121"/>
          <w:sz w:val="20"/>
        </w:rPr>
        <w:t>Advanced Research Project Agency Network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B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BCR –</w:t>
      </w:r>
      <w:r w:rsidRPr="0008229A">
        <w:rPr>
          <w:rFonts w:ascii="Arial" w:eastAsia="Times New Roman" w:hAnsi="Arial" w:cs="Arial"/>
          <w:color w:val="212121"/>
          <w:sz w:val="20"/>
        </w:rPr>
        <w:t> Bar Code Reader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BCD – </w:t>
      </w:r>
      <w:r w:rsidRPr="0008229A">
        <w:rPr>
          <w:rFonts w:ascii="Arial" w:eastAsia="Times New Roman" w:hAnsi="Arial" w:cs="Arial"/>
          <w:color w:val="212121"/>
          <w:sz w:val="20"/>
        </w:rPr>
        <w:t>Binary Coded Decimal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BSNL – </w:t>
      </w:r>
      <w:r w:rsidRPr="0008229A">
        <w:rPr>
          <w:rFonts w:ascii="Arial" w:eastAsia="Times New Roman" w:hAnsi="Arial" w:cs="Arial"/>
          <w:color w:val="212121"/>
          <w:sz w:val="20"/>
        </w:rPr>
        <w:t>Bharat Sanchar Nigam Limited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BIOS – </w:t>
      </w:r>
      <w:r w:rsidRPr="0008229A">
        <w:rPr>
          <w:rFonts w:ascii="Arial" w:eastAsia="Times New Roman" w:hAnsi="Arial" w:cs="Arial"/>
          <w:color w:val="212121"/>
          <w:sz w:val="20"/>
        </w:rPr>
        <w:t>Basic Input Output System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C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CU – </w:t>
      </w:r>
      <w:r w:rsidRPr="0008229A">
        <w:rPr>
          <w:rFonts w:ascii="Arial" w:eastAsia="Times New Roman" w:hAnsi="Arial" w:cs="Arial"/>
          <w:color w:val="212121"/>
          <w:sz w:val="20"/>
        </w:rPr>
        <w:t>Control Unit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CD – </w:t>
      </w:r>
      <w:r w:rsidRPr="0008229A">
        <w:rPr>
          <w:rFonts w:ascii="Arial" w:eastAsia="Times New Roman" w:hAnsi="Arial" w:cs="Arial"/>
          <w:color w:val="212121"/>
          <w:sz w:val="20"/>
        </w:rPr>
        <w:t>Compact Disc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CPU- </w:t>
      </w:r>
      <w:hyperlink r:id="rId5" w:history="1">
        <w:r w:rsidRPr="0008229A">
          <w:rPr>
            <w:rFonts w:ascii="Arial" w:eastAsia="Times New Roman" w:hAnsi="Arial" w:cs="Arial"/>
            <w:color w:val="1B78E2"/>
            <w:sz w:val="20"/>
          </w:rPr>
          <w:t xml:space="preserve">Central </w:t>
        </w:r>
        <w:proofErr w:type="spellStart"/>
        <w:r w:rsidRPr="0008229A">
          <w:rPr>
            <w:rFonts w:ascii="Arial" w:eastAsia="Times New Roman" w:hAnsi="Arial" w:cs="Arial"/>
            <w:color w:val="1B78E2"/>
            <w:sz w:val="20"/>
          </w:rPr>
          <w:t>ProcessingUnit</w:t>
        </w:r>
        <w:proofErr w:type="spellEnd"/>
        <w:r w:rsidRPr="0008229A">
          <w:rPr>
            <w:rFonts w:ascii="Arial" w:eastAsia="Times New Roman" w:hAnsi="Arial" w:cs="Arial"/>
            <w:color w:val="1B78E2"/>
            <w:sz w:val="20"/>
          </w:rPr>
          <w:t> </w:t>
        </w:r>
      </w:hyperlink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CST – </w:t>
      </w:r>
      <w:r w:rsidRPr="0008229A">
        <w:rPr>
          <w:rFonts w:ascii="Arial" w:eastAsia="Times New Roman" w:hAnsi="Arial" w:cs="Arial"/>
          <w:color w:val="212121"/>
          <w:sz w:val="20"/>
        </w:rPr>
        <w:t>Central Sales Tax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CRR – </w:t>
      </w:r>
      <w:r w:rsidRPr="0008229A">
        <w:rPr>
          <w:rFonts w:ascii="Arial" w:eastAsia="Times New Roman" w:hAnsi="Arial" w:cs="Arial"/>
          <w:color w:val="212121"/>
          <w:sz w:val="20"/>
        </w:rPr>
        <w:t>Cash Reserve Ratio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lastRenderedPageBreak/>
        <w:t>CTS –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Cheque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Transaction System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CTR – </w:t>
      </w:r>
      <w:r w:rsidRPr="0008229A">
        <w:rPr>
          <w:rFonts w:ascii="Arial" w:eastAsia="Times New Roman" w:hAnsi="Arial" w:cs="Arial"/>
          <w:color w:val="212121"/>
          <w:sz w:val="20"/>
        </w:rPr>
        <w:t>Cash Transaction Receipt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CRR – </w:t>
      </w:r>
      <w:r w:rsidRPr="0008229A">
        <w:rPr>
          <w:rFonts w:ascii="Arial" w:eastAsia="Times New Roman" w:hAnsi="Arial" w:cs="Arial"/>
          <w:color w:val="212121"/>
          <w:sz w:val="20"/>
        </w:rPr>
        <w:t>Cash Reserve Ratio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CRT – </w:t>
      </w:r>
      <w:r w:rsidRPr="0008229A">
        <w:rPr>
          <w:rFonts w:ascii="Arial" w:eastAsia="Times New Roman" w:hAnsi="Arial" w:cs="Arial"/>
          <w:color w:val="212121"/>
          <w:sz w:val="20"/>
        </w:rPr>
        <w:t>Cathode-Ray Tube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CAD – </w:t>
      </w:r>
      <w:r w:rsidRPr="0008229A">
        <w:rPr>
          <w:rFonts w:ascii="Arial" w:eastAsia="Times New Roman" w:hAnsi="Arial" w:cs="Arial"/>
          <w:color w:val="212121"/>
          <w:sz w:val="20"/>
        </w:rPr>
        <w:t>Computer-Aided Design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CAM – </w:t>
      </w:r>
      <w:r w:rsidRPr="0008229A">
        <w:rPr>
          <w:rFonts w:ascii="Arial" w:eastAsia="Times New Roman" w:hAnsi="Arial" w:cs="Arial"/>
          <w:color w:val="212121"/>
          <w:sz w:val="20"/>
        </w:rPr>
        <w:t>Computer-Aided Manufacturing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CDMA- </w:t>
      </w:r>
      <w:r w:rsidRPr="0008229A">
        <w:rPr>
          <w:rFonts w:ascii="Arial" w:eastAsia="Times New Roman" w:hAnsi="Arial" w:cs="Arial"/>
          <w:color w:val="212121"/>
          <w:sz w:val="20"/>
        </w:rPr>
        <w:t>Code Division Multiple Access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CFRA – </w:t>
      </w:r>
      <w:r w:rsidRPr="0008229A">
        <w:rPr>
          <w:rFonts w:ascii="Arial" w:eastAsia="Times New Roman" w:hAnsi="Arial" w:cs="Arial"/>
          <w:color w:val="212121"/>
          <w:sz w:val="20"/>
        </w:rPr>
        <w:t>Combined Finance &amp; Revenue Accounts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C-DAC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Central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For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Development of Advanced Computing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COBOL – </w:t>
      </w:r>
      <w:r w:rsidRPr="0008229A">
        <w:rPr>
          <w:rFonts w:ascii="Arial" w:eastAsia="Times New Roman" w:hAnsi="Arial" w:cs="Arial"/>
          <w:color w:val="212121"/>
          <w:sz w:val="20"/>
        </w:rPr>
        <w:t>Common Business – Oriented Language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COMPUTER – </w:t>
      </w:r>
      <w:r w:rsidRPr="0008229A">
        <w:rPr>
          <w:rFonts w:ascii="Arial" w:eastAsia="Times New Roman" w:hAnsi="Arial" w:cs="Arial"/>
          <w:color w:val="212121"/>
          <w:sz w:val="20"/>
        </w:rPr>
        <w:t>Common Oriented Machine Particularly United and under Technical Educational Research</w:t>
      </w:r>
      <w:r w:rsidRPr="0008229A">
        <w:rPr>
          <w:rFonts w:ascii="Arial" w:eastAsia="Times New Roman" w:hAnsi="Arial" w:cs="Arial"/>
          <w:b/>
          <w:bCs/>
          <w:color w:val="212121"/>
          <w:sz w:val="20"/>
        </w:rPr>
        <w:t>.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DOS – </w:t>
      </w:r>
      <w:r w:rsidRPr="0008229A">
        <w:rPr>
          <w:rFonts w:ascii="Arial" w:eastAsia="Times New Roman" w:hAnsi="Arial" w:cs="Arial"/>
          <w:color w:val="212121"/>
          <w:sz w:val="20"/>
        </w:rPr>
        <w:t>Disk Operating System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DPI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Dots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Per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Inch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DVD – </w:t>
      </w:r>
      <w:r w:rsidRPr="0008229A">
        <w:rPr>
          <w:rFonts w:ascii="Arial" w:eastAsia="Times New Roman" w:hAnsi="Arial" w:cs="Arial"/>
          <w:color w:val="212121"/>
          <w:sz w:val="20"/>
        </w:rPr>
        <w:t>Digital Versatile Disk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DRDO – </w:t>
      </w:r>
      <w:r w:rsidRPr="0008229A">
        <w:rPr>
          <w:rFonts w:ascii="Arial" w:eastAsia="Times New Roman" w:hAnsi="Arial" w:cs="Arial"/>
          <w:color w:val="212121"/>
          <w:sz w:val="20"/>
        </w:rPr>
        <w:t>Defense Research and Development Organization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ECS – </w:t>
      </w:r>
      <w:r w:rsidRPr="0008229A">
        <w:rPr>
          <w:rFonts w:ascii="Arial" w:eastAsia="Times New Roman" w:hAnsi="Arial" w:cs="Arial"/>
          <w:color w:val="212121"/>
          <w:sz w:val="20"/>
        </w:rPr>
        <w:t>Electronic clearing System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ESN – </w:t>
      </w:r>
      <w:r w:rsidRPr="0008229A">
        <w:rPr>
          <w:rFonts w:ascii="Arial" w:eastAsia="Times New Roman" w:hAnsi="Arial" w:cs="Arial"/>
          <w:color w:val="212121"/>
          <w:sz w:val="20"/>
        </w:rPr>
        <w:t>Electronic Serial Number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EFT – </w:t>
      </w:r>
      <w:r w:rsidRPr="0008229A">
        <w:rPr>
          <w:rFonts w:ascii="Arial" w:eastAsia="Times New Roman" w:hAnsi="Arial" w:cs="Arial"/>
          <w:color w:val="212121"/>
          <w:sz w:val="20"/>
        </w:rPr>
        <w:t>Electronic Fund Transfer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EPFD – </w:t>
      </w:r>
      <w:r w:rsidRPr="0008229A">
        <w:rPr>
          <w:rFonts w:ascii="Arial" w:eastAsia="Times New Roman" w:hAnsi="Arial" w:cs="Arial"/>
          <w:color w:val="212121"/>
          <w:sz w:val="20"/>
        </w:rPr>
        <w:t>Employed Provident Fund Organization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ENIAC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Electronic Numerical Integrator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And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Computer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lastRenderedPageBreak/>
        <w:t>EPROM- </w:t>
      </w:r>
      <w:r w:rsidRPr="0008229A">
        <w:rPr>
          <w:rFonts w:ascii="Arial" w:eastAsia="Times New Roman" w:hAnsi="Arial" w:cs="Arial"/>
          <w:color w:val="212121"/>
          <w:sz w:val="20"/>
        </w:rPr>
        <w:t>Erasable PROM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F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FM – </w:t>
      </w:r>
      <w:r w:rsidRPr="0008229A">
        <w:rPr>
          <w:rFonts w:ascii="Arial" w:eastAsia="Times New Roman" w:hAnsi="Arial" w:cs="Arial"/>
          <w:color w:val="212121"/>
          <w:sz w:val="20"/>
        </w:rPr>
        <w:t>Frequency Disk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FDD – </w:t>
      </w:r>
      <w:r w:rsidRPr="0008229A">
        <w:rPr>
          <w:rFonts w:ascii="Arial" w:eastAsia="Times New Roman" w:hAnsi="Arial" w:cs="Arial"/>
          <w:color w:val="212121"/>
          <w:sz w:val="20"/>
        </w:rPr>
        <w:t>Floppy Disk Drive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FDI – </w:t>
      </w:r>
      <w:r w:rsidRPr="0008229A">
        <w:rPr>
          <w:rFonts w:ascii="Arial" w:eastAsia="Times New Roman" w:hAnsi="Arial" w:cs="Arial"/>
          <w:color w:val="212121"/>
          <w:sz w:val="20"/>
        </w:rPr>
        <w:t>Foreign Direct Investment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FTP – </w:t>
      </w:r>
      <w:r w:rsidRPr="0008229A">
        <w:rPr>
          <w:rFonts w:ascii="Arial" w:eastAsia="Times New Roman" w:hAnsi="Arial" w:cs="Arial"/>
          <w:color w:val="212121"/>
          <w:sz w:val="20"/>
        </w:rPr>
        <w:t>File Transfer Protocol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FORTRAN – </w:t>
      </w:r>
      <w:r w:rsidRPr="0008229A">
        <w:rPr>
          <w:rFonts w:ascii="Arial" w:eastAsia="Times New Roman" w:hAnsi="Arial" w:cs="Arial"/>
          <w:color w:val="212121"/>
          <w:sz w:val="20"/>
        </w:rPr>
        <w:t>Formula Translation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G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GB –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GigaByte</w:t>
      </w:r>
      <w:proofErr w:type="spellEnd"/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GPS – </w:t>
      </w:r>
      <w:r w:rsidRPr="0008229A">
        <w:rPr>
          <w:rFonts w:ascii="Arial" w:eastAsia="Times New Roman" w:hAnsi="Arial" w:cs="Arial"/>
          <w:color w:val="212121"/>
          <w:sz w:val="20"/>
        </w:rPr>
        <w:t>Global Positioning System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GST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Goods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And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Service Tax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GUI – </w:t>
      </w:r>
      <w:r w:rsidRPr="0008229A">
        <w:rPr>
          <w:rFonts w:ascii="Arial" w:eastAsia="Times New Roman" w:hAnsi="Arial" w:cs="Arial"/>
          <w:color w:val="212121"/>
          <w:sz w:val="20"/>
        </w:rPr>
        <w:t>Graphical User Interface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GDP – </w:t>
      </w:r>
      <w:r w:rsidRPr="0008229A">
        <w:rPr>
          <w:rFonts w:ascii="Arial" w:eastAsia="Times New Roman" w:hAnsi="Arial" w:cs="Arial"/>
          <w:color w:val="212121"/>
          <w:sz w:val="20"/>
        </w:rPr>
        <w:t>Gross Domestic Product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GPF – </w:t>
      </w:r>
      <w:r w:rsidRPr="0008229A">
        <w:rPr>
          <w:rFonts w:ascii="Arial" w:eastAsia="Times New Roman" w:hAnsi="Arial" w:cs="Arial"/>
          <w:color w:val="212121"/>
          <w:sz w:val="20"/>
        </w:rPr>
        <w:t>General Provident Fund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GMT – </w:t>
      </w:r>
      <w:r w:rsidRPr="0008229A">
        <w:rPr>
          <w:rFonts w:ascii="Arial" w:eastAsia="Times New Roman" w:hAnsi="Arial" w:cs="Arial"/>
          <w:color w:val="212121"/>
          <w:sz w:val="20"/>
        </w:rPr>
        <w:t>Global Mean Time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GOOGLE – </w:t>
      </w:r>
      <w:r w:rsidRPr="0008229A">
        <w:rPr>
          <w:rFonts w:ascii="Arial" w:eastAsia="Times New Roman" w:hAnsi="Arial" w:cs="Arial"/>
          <w:color w:val="212121"/>
          <w:sz w:val="20"/>
        </w:rPr>
        <w:t>Global Organization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  of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Oriented Group Language of Earth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H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HLL – </w:t>
      </w:r>
      <w:r w:rsidRPr="0008229A">
        <w:rPr>
          <w:rFonts w:ascii="Arial" w:eastAsia="Times New Roman" w:hAnsi="Arial" w:cs="Arial"/>
          <w:color w:val="212121"/>
          <w:sz w:val="20"/>
        </w:rPr>
        <w:t>High-Level Language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HCL – </w:t>
      </w:r>
      <w:r w:rsidRPr="0008229A">
        <w:rPr>
          <w:rFonts w:ascii="Arial" w:eastAsia="Times New Roman" w:hAnsi="Arial" w:cs="Arial"/>
          <w:color w:val="212121"/>
          <w:sz w:val="20"/>
        </w:rPr>
        <w:t>Hindustan Computers Limited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HTML –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HyperText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Mark-Up Language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HTTP –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HyperText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Transfer Protocol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HTTPs – </w:t>
      </w:r>
      <w:proofErr w:type="spellStart"/>
      <w:r w:rsidR="00395A6E">
        <w:rPr>
          <w:rFonts w:ascii="Arial" w:eastAsia="Times New Roman" w:hAnsi="Arial" w:cs="Arial"/>
          <w:color w:val="212121"/>
          <w:sz w:val="20"/>
        </w:rPr>
        <w:t>HyperTe</w:t>
      </w:r>
      <w:r w:rsidRPr="0008229A">
        <w:rPr>
          <w:rFonts w:ascii="Arial" w:eastAsia="Times New Roman" w:hAnsi="Arial" w:cs="Arial"/>
          <w:color w:val="212121"/>
          <w:sz w:val="20"/>
        </w:rPr>
        <w:t>xt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Transfer Protocol Secure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lastRenderedPageBreak/>
        <w:t>I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IP – </w:t>
      </w:r>
      <w:r w:rsidRPr="0008229A">
        <w:rPr>
          <w:rFonts w:ascii="Arial" w:eastAsia="Times New Roman" w:hAnsi="Arial" w:cs="Arial"/>
          <w:color w:val="212121"/>
          <w:sz w:val="20"/>
        </w:rPr>
        <w:t>Internet Protocol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IT – </w:t>
      </w:r>
      <w:r w:rsidRPr="0008229A">
        <w:rPr>
          <w:rFonts w:ascii="Arial" w:eastAsia="Times New Roman" w:hAnsi="Arial" w:cs="Arial"/>
          <w:color w:val="212121"/>
          <w:sz w:val="20"/>
        </w:rPr>
        <w:t>Information Technology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IC – </w:t>
      </w:r>
      <w:r w:rsidRPr="0008229A">
        <w:rPr>
          <w:rFonts w:ascii="Arial" w:eastAsia="Times New Roman" w:hAnsi="Arial" w:cs="Arial"/>
          <w:color w:val="212121"/>
          <w:sz w:val="20"/>
        </w:rPr>
        <w:t>Integrated Circuit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ISP – </w:t>
      </w:r>
      <w:r w:rsidRPr="0008229A">
        <w:rPr>
          <w:rFonts w:ascii="Arial" w:eastAsia="Times New Roman" w:hAnsi="Arial" w:cs="Arial"/>
          <w:color w:val="212121"/>
          <w:sz w:val="20"/>
        </w:rPr>
        <w:t>Internet Service Provider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IPC – </w:t>
      </w:r>
      <w:r w:rsidRPr="0008229A">
        <w:rPr>
          <w:rFonts w:ascii="Arial" w:eastAsia="Times New Roman" w:hAnsi="Arial" w:cs="Arial"/>
          <w:color w:val="212121"/>
          <w:sz w:val="20"/>
        </w:rPr>
        <w:t>Indian Penal Code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IBM- </w:t>
      </w:r>
      <w:r w:rsidRPr="0008229A">
        <w:rPr>
          <w:rFonts w:ascii="Arial" w:eastAsia="Times New Roman" w:hAnsi="Arial" w:cs="Arial"/>
          <w:color w:val="212121"/>
          <w:sz w:val="20"/>
        </w:rPr>
        <w:t>International Business Machine Corporation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ICTs – </w:t>
      </w:r>
      <w:r w:rsidRPr="0008229A">
        <w:rPr>
          <w:rFonts w:ascii="Arial" w:eastAsia="Times New Roman" w:hAnsi="Arial" w:cs="Arial"/>
          <w:color w:val="212121"/>
          <w:sz w:val="20"/>
        </w:rPr>
        <w:t>Information and Communication Technologies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ISFC – </w:t>
      </w:r>
      <w:r w:rsidRPr="0008229A">
        <w:rPr>
          <w:rFonts w:ascii="Arial" w:eastAsia="Times New Roman" w:hAnsi="Arial" w:cs="Arial"/>
          <w:color w:val="212121"/>
          <w:sz w:val="20"/>
        </w:rPr>
        <w:t>Indian Service Provider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ISRO – </w:t>
      </w:r>
      <w:r w:rsidRPr="0008229A">
        <w:rPr>
          <w:rFonts w:ascii="Arial" w:eastAsia="Times New Roman" w:hAnsi="Arial" w:cs="Arial"/>
          <w:color w:val="212121"/>
          <w:sz w:val="20"/>
        </w:rPr>
        <w:t>Indian Space Research Organization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ISDN – </w:t>
      </w:r>
      <w:r w:rsidRPr="0008229A">
        <w:rPr>
          <w:rFonts w:ascii="Arial" w:eastAsia="Times New Roman" w:hAnsi="Arial" w:cs="Arial"/>
          <w:color w:val="212121"/>
          <w:sz w:val="20"/>
        </w:rPr>
        <w:t>Integrated Services Digital Network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IRDP – </w:t>
      </w:r>
      <w:r w:rsidRPr="0008229A">
        <w:rPr>
          <w:rFonts w:ascii="Arial" w:eastAsia="Times New Roman" w:hAnsi="Arial" w:cs="Arial"/>
          <w:color w:val="212121"/>
          <w:sz w:val="20"/>
        </w:rPr>
        <w:t>Integrated Rural Development Program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IMEI – </w:t>
      </w:r>
      <w:r w:rsidRPr="0008229A">
        <w:rPr>
          <w:rFonts w:ascii="Arial" w:eastAsia="Times New Roman" w:hAnsi="Arial" w:cs="Arial"/>
          <w:color w:val="212121"/>
          <w:sz w:val="20"/>
        </w:rPr>
        <w:t>International Mobile Equipment Identity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J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JPEG – </w:t>
      </w:r>
      <w:r w:rsidRPr="0008229A">
        <w:rPr>
          <w:rFonts w:ascii="Arial" w:eastAsia="Times New Roman" w:hAnsi="Arial" w:cs="Arial"/>
          <w:color w:val="212121"/>
          <w:sz w:val="20"/>
        </w:rPr>
        <w:t>Joint Photo Expert group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KEYBOARD – </w:t>
      </w:r>
      <w:r w:rsidRPr="0008229A">
        <w:rPr>
          <w:rFonts w:ascii="Arial" w:eastAsia="Times New Roman" w:hAnsi="Arial" w:cs="Arial"/>
          <w:color w:val="212121"/>
          <w:sz w:val="20"/>
        </w:rPr>
        <w:t>Keys Electronic Yet Board Operating “A to Z” Response Directly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LAN – </w:t>
      </w:r>
      <w:r w:rsidRPr="0008229A">
        <w:rPr>
          <w:rFonts w:ascii="Arial" w:eastAsia="Times New Roman" w:hAnsi="Arial" w:cs="Arial"/>
          <w:color w:val="212121"/>
          <w:sz w:val="20"/>
        </w:rPr>
        <w:t>Local Area Network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LLL – </w:t>
      </w:r>
      <w:r w:rsidRPr="0008229A">
        <w:rPr>
          <w:rFonts w:ascii="Arial" w:eastAsia="Times New Roman" w:hAnsi="Arial" w:cs="Arial"/>
          <w:color w:val="212121"/>
          <w:sz w:val="20"/>
        </w:rPr>
        <w:t>Low-Level Language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M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MB – </w:t>
      </w:r>
      <w:r w:rsidRPr="0008229A">
        <w:rPr>
          <w:rFonts w:ascii="Arial" w:eastAsia="Times New Roman" w:hAnsi="Arial" w:cs="Arial"/>
          <w:color w:val="212121"/>
          <w:sz w:val="20"/>
        </w:rPr>
        <w:t>Megabyte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lastRenderedPageBreak/>
        <w:t>MU – </w:t>
      </w:r>
      <w:r w:rsidRPr="0008229A">
        <w:rPr>
          <w:rFonts w:ascii="Arial" w:eastAsia="Times New Roman" w:hAnsi="Arial" w:cs="Arial"/>
          <w:color w:val="212121"/>
          <w:sz w:val="20"/>
        </w:rPr>
        <w:t>Memory Unit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MICR – </w:t>
      </w:r>
      <w:r w:rsidRPr="0008229A">
        <w:rPr>
          <w:rFonts w:ascii="Arial" w:eastAsia="Times New Roman" w:hAnsi="Arial" w:cs="Arial"/>
          <w:color w:val="212121"/>
          <w:sz w:val="20"/>
        </w:rPr>
        <w:t>Magnetic Ink Character Recognition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MAC- </w:t>
      </w:r>
      <w:r w:rsidRPr="0008229A">
        <w:rPr>
          <w:rFonts w:ascii="Arial" w:eastAsia="Times New Roman" w:hAnsi="Arial" w:cs="Arial"/>
          <w:color w:val="212121"/>
          <w:sz w:val="20"/>
        </w:rPr>
        <w:t>Media Access Control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MOUSE – </w:t>
      </w:r>
      <w:r w:rsidRPr="0008229A">
        <w:rPr>
          <w:rFonts w:ascii="Arial" w:eastAsia="Times New Roman" w:hAnsi="Arial" w:cs="Arial"/>
          <w:color w:val="212121"/>
          <w:sz w:val="20"/>
        </w:rPr>
        <w:t>Manually Operated User Selection Equipment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NEFT – </w:t>
      </w:r>
      <w:r w:rsidRPr="0008229A">
        <w:rPr>
          <w:rFonts w:ascii="Arial" w:eastAsia="Times New Roman" w:hAnsi="Arial" w:cs="Arial"/>
          <w:color w:val="212121"/>
          <w:sz w:val="20"/>
        </w:rPr>
        <w:t>National Electronic Funds Transfer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O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OMR – </w:t>
      </w:r>
      <w:r w:rsidRPr="0008229A">
        <w:rPr>
          <w:rFonts w:ascii="Arial" w:eastAsia="Times New Roman" w:hAnsi="Arial" w:cs="Arial"/>
          <w:color w:val="212121"/>
          <w:sz w:val="20"/>
        </w:rPr>
        <w:t>Optical Mark Recognition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OCR – </w:t>
      </w:r>
      <w:r w:rsidRPr="0008229A">
        <w:rPr>
          <w:rFonts w:ascii="Arial" w:eastAsia="Times New Roman" w:hAnsi="Arial" w:cs="Arial"/>
          <w:color w:val="212121"/>
          <w:sz w:val="20"/>
        </w:rPr>
        <w:t>Optical Character Reader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OTP – </w:t>
      </w:r>
      <w:r w:rsidRPr="0008229A">
        <w:rPr>
          <w:rFonts w:ascii="Arial" w:eastAsia="Times New Roman" w:hAnsi="Arial" w:cs="Arial"/>
          <w:color w:val="212121"/>
          <w:sz w:val="20"/>
        </w:rPr>
        <w:t>One Time Password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P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PDF – </w:t>
      </w:r>
      <w:r w:rsidRPr="0008229A">
        <w:rPr>
          <w:rFonts w:ascii="Arial" w:eastAsia="Times New Roman" w:hAnsi="Arial" w:cs="Arial"/>
          <w:color w:val="212121"/>
          <w:sz w:val="20"/>
        </w:rPr>
        <w:t>Portable Document Format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PCI – </w:t>
      </w:r>
      <w:r w:rsidRPr="0008229A">
        <w:rPr>
          <w:rFonts w:ascii="Arial" w:eastAsia="Times New Roman" w:hAnsi="Arial" w:cs="Arial"/>
          <w:color w:val="212121"/>
          <w:sz w:val="20"/>
        </w:rPr>
        <w:t>Peripheral Component Interconnect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Q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QR Code – </w:t>
      </w:r>
      <w:r w:rsidRPr="0008229A">
        <w:rPr>
          <w:rFonts w:ascii="Arial" w:eastAsia="Times New Roman" w:hAnsi="Arial" w:cs="Arial"/>
          <w:color w:val="212121"/>
          <w:sz w:val="20"/>
        </w:rPr>
        <w:t>Quick Response Code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RTC – </w:t>
      </w:r>
      <w:r w:rsidRPr="0008229A">
        <w:rPr>
          <w:rFonts w:ascii="Arial" w:eastAsia="Times New Roman" w:hAnsi="Arial" w:cs="Arial"/>
          <w:color w:val="212121"/>
          <w:sz w:val="20"/>
        </w:rPr>
        <w:t>Real Time Clock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RAM – </w:t>
      </w:r>
      <w:r w:rsidRPr="0008229A">
        <w:rPr>
          <w:rFonts w:ascii="Arial" w:eastAsia="Times New Roman" w:hAnsi="Arial" w:cs="Arial"/>
          <w:color w:val="212121"/>
          <w:sz w:val="20"/>
        </w:rPr>
        <w:t>Random Access Memory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ROM – </w:t>
      </w:r>
      <w:r w:rsidRPr="0008229A">
        <w:rPr>
          <w:rFonts w:ascii="Arial" w:eastAsia="Times New Roman" w:hAnsi="Arial" w:cs="Arial"/>
          <w:color w:val="212121"/>
          <w:sz w:val="20"/>
        </w:rPr>
        <w:t>Read-Only Memory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SIM – </w:t>
      </w:r>
      <w:r w:rsidRPr="0008229A">
        <w:rPr>
          <w:rFonts w:ascii="Arial" w:eastAsia="Times New Roman" w:hAnsi="Arial" w:cs="Arial"/>
          <w:color w:val="212121"/>
          <w:sz w:val="20"/>
        </w:rPr>
        <w:t>Subscriber Identity Module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SMPS – </w:t>
      </w:r>
      <w:r w:rsidRPr="0008229A">
        <w:rPr>
          <w:rFonts w:ascii="Arial" w:eastAsia="Times New Roman" w:hAnsi="Arial" w:cs="Arial"/>
          <w:color w:val="212121"/>
          <w:sz w:val="20"/>
        </w:rPr>
        <w:t>Switched Mode Power Supply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lastRenderedPageBreak/>
        <w:t>T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TB-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TeraByte</w:t>
      </w:r>
      <w:proofErr w:type="spellEnd"/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TCS – </w:t>
      </w:r>
      <w:r w:rsidRPr="0008229A">
        <w:rPr>
          <w:rFonts w:ascii="Arial" w:eastAsia="Times New Roman" w:hAnsi="Arial" w:cs="Arial"/>
          <w:color w:val="212121"/>
          <w:sz w:val="20"/>
        </w:rPr>
        <w:t>Tata Consultancy Services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TCP- </w:t>
      </w:r>
      <w:r w:rsidRPr="0008229A">
        <w:rPr>
          <w:rFonts w:ascii="Arial" w:eastAsia="Times New Roman" w:hAnsi="Arial" w:cs="Arial"/>
          <w:color w:val="212121"/>
          <w:sz w:val="20"/>
        </w:rPr>
        <w:t>Transmission Control Protocol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U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UPS- </w:t>
      </w:r>
      <w:r w:rsidRPr="0008229A">
        <w:rPr>
          <w:rFonts w:ascii="Arial" w:eastAsia="Times New Roman" w:hAnsi="Arial" w:cs="Arial"/>
          <w:color w:val="212121"/>
          <w:sz w:val="20"/>
        </w:rPr>
        <w:t>Uninterruptible Power Supply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USB – </w:t>
      </w:r>
      <w:r w:rsidRPr="0008229A">
        <w:rPr>
          <w:rFonts w:ascii="Arial" w:eastAsia="Times New Roman" w:hAnsi="Arial" w:cs="Arial"/>
          <w:color w:val="212121"/>
          <w:sz w:val="20"/>
        </w:rPr>
        <w:t>Universal Serial Bus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URL – </w:t>
      </w:r>
      <w:r w:rsidRPr="0008229A">
        <w:rPr>
          <w:rFonts w:ascii="Arial" w:eastAsia="Times New Roman" w:hAnsi="Arial" w:cs="Arial"/>
          <w:color w:val="212121"/>
          <w:sz w:val="20"/>
        </w:rPr>
        <w:t>Uniform Resource Locator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UHF- </w:t>
      </w:r>
      <w:r w:rsidRPr="0008229A">
        <w:rPr>
          <w:rFonts w:ascii="Arial" w:eastAsia="Times New Roman" w:hAnsi="Arial" w:cs="Arial"/>
          <w:color w:val="212121"/>
          <w:sz w:val="20"/>
        </w:rPr>
        <w:t>Ultra High Frequency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UDP – </w:t>
      </w:r>
      <w:r w:rsidRPr="0008229A">
        <w:rPr>
          <w:rFonts w:ascii="Arial" w:eastAsia="Times New Roman" w:hAnsi="Arial" w:cs="Arial"/>
          <w:color w:val="212121"/>
          <w:sz w:val="20"/>
        </w:rPr>
        <w:t>User Datagram Protocol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UMTS – </w:t>
      </w:r>
      <w:r w:rsidRPr="0008229A">
        <w:rPr>
          <w:rFonts w:ascii="Arial" w:eastAsia="Times New Roman" w:hAnsi="Arial" w:cs="Arial"/>
          <w:color w:val="212121"/>
          <w:sz w:val="20"/>
        </w:rPr>
        <w:t>Universal Mobile Telecommunications System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V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VGA – </w:t>
      </w:r>
      <w:r w:rsidRPr="0008229A">
        <w:rPr>
          <w:rFonts w:ascii="Arial" w:eastAsia="Times New Roman" w:hAnsi="Arial" w:cs="Arial"/>
          <w:color w:val="212121"/>
          <w:sz w:val="20"/>
        </w:rPr>
        <w:t>Video Graphic Array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VSNL – 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Videsh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Sanchar Nigam Limited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VLSI – </w:t>
      </w:r>
      <w:r w:rsidRPr="0008229A">
        <w:rPr>
          <w:rFonts w:ascii="Arial" w:eastAsia="Times New Roman" w:hAnsi="Arial" w:cs="Arial"/>
          <w:color w:val="212121"/>
          <w:sz w:val="20"/>
        </w:rPr>
        <w:t>Very Large Scale Integration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VIRUS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Vital Information Resource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Under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Seige</w:t>
      </w:r>
      <w:proofErr w:type="spellEnd"/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W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WWW – </w:t>
      </w:r>
      <w:r w:rsidRPr="0008229A">
        <w:rPr>
          <w:rFonts w:ascii="Arial" w:eastAsia="Times New Roman" w:hAnsi="Arial" w:cs="Arial"/>
          <w:color w:val="212121"/>
          <w:sz w:val="20"/>
        </w:rPr>
        <w:t>World Wide Web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WAP- </w:t>
      </w:r>
      <w:r w:rsidRPr="0008229A">
        <w:rPr>
          <w:rFonts w:ascii="Arial" w:eastAsia="Times New Roman" w:hAnsi="Arial" w:cs="Arial"/>
          <w:color w:val="212121"/>
          <w:sz w:val="20"/>
        </w:rPr>
        <w:t>Wireless Application Protocol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WINDOWS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Wide Interactive Network Development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For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Office Work Solution</w:t>
      </w:r>
    </w:p>
    <w:p w:rsidR="0008229A" w:rsidRPr="0008229A" w:rsidRDefault="0008229A" w:rsidP="0008229A">
      <w:pPr>
        <w:shd w:val="clear" w:color="auto" w:fill="FFFFFF"/>
        <w:spacing w:after="230" w:line="288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8229A">
        <w:rPr>
          <w:rFonts w:ascii="Arial" w:eastAsia="Times New Roman" w:hAnsi="Arial" w:cs="Arial"/>
          <w:b/>
          <w:bCs/>
          <w:sz w:val="36"/>
          <w:szCs w:val="36"/>
        </w:rPr>
        <w:t>Y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YAHOO – </w:t>
      </w:r>
      <w:bookmarkStart w:id="0" w:name="_GoBack"/>
      <w:bookmarkEnd w:id="0"/>
      <w:r w:rsidRPr="0008229A">
        <w:rPr>
          <w:rFonts w:ascii="Arial" w:eastAsia="Times New Roman" w:hAnsi="Arial" w:cs="Arial"/>
          <w:color w:val="212121"/>
          <w:sz w:val="20"/>
        </w:rPr>
        <w:t xml:space="preserve">Yet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Another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Hierarchical Official Oracle</w:t>
      </w:r>
    </w:p>
    <w:p w:rsidR="0008229A" w:rsidRPr="0008229A" w:rsidRDefault="00395A6E" w:rsidP="0008229A">
      <w:pPr>
        <w:spacing w:before="461" w:after="46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6pt" o:hralign="center" o:hrstd="t" o:hrnoshade="t" o:hr="t" fillcolor="#212121" stroked="f"/>
        </w:pic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Kbps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Kilo Bytes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Per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Second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Mbps –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Mega Byte </w:t>
      </w:r>
      <w:proofErr w:type="gramStart"/>
      <w:r w:rsidRPr="0008229A">
        <w:rPr>
          <w:rFonts w:ascii="Arial" w:eastAsia="Times New Roman" w:hAnsi="Arial" w:cs="Arial"/>
          <w:color w:val="212121"/>
          <w:sz w:val="20"/>
        </w:rPr>
        <w:t>Per</w:t>
      </w:r>
      <w:proofErr w:type="gramEnd"/>
      <w:r w:rsidRPr="0008229A">
        <w:rPr>
          <w:rFonts w:ascii="Arial" w:eastAsia="Times New Roman" w:hAnsi="Arial" w:cs="Arial"/>
          <w:color w:val="212121"/>
          <w:sz w:val="20"/>
        </w:rPr>
        <w:t xml:space="preserve"> Second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4 Bits = </w:t>
      </w:r>
      <w:r w:rsidRPr="0008229A">
        <w:rPr>
          <w:rFonts w:ascii="Arial" w:eastAsia="Times New Roman" w:hAnsi="Arial" w:cs="Arial"/>
          <w:color w:val="212121"/>
          <w:sz w:val="20"/>
        </w:rPr>
        <w:t>1 Nibble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8 Bits = </w:t>
      </w:r>
      <w:r w:rsidRPr="0008229A">
        <w:rPr>
          <w:rFonts w:ascii="Arial" w:eastAsia="Times New Roman" w:hAnsi="Arial" w:cs="Arial"/>
          <w:color w:val="212121"/>
          <w:sz w:val="20"/>
        </w:rPr>
        <w:t>1 Byte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Bytes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KiloByte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(KB)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KB = </w:t>
      </w:r>
      <w:r w:rsidRPr="0008229A">
        <w:rPr>
          <w:rFonts w:ascii="Arial" w:eastAsia="Times New Roman" w:hAnsi="Arial" w:cs="Arial"/>
          <w:color w:val="212121"/>
          <w:sz w:val="20"/>
        </w:rPr>
        <w:t>1 Mega Byte (MB)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MB = </w:t>
      </w:r>
      <w:r w:rsidRPr="0008229A">
        <w:rPr>
          <w:rFonts w:ascii="Arial" w:eastAsia="Times New Roman" w:hAnsi="Arial" w:cs="Arial"/>
          <w:color w:val="212121"/>
          <w:sz w:val="20"/>
        </w:rPr>
        <w:t>1 Giga Byte (GB)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GB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Tera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(TB)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TB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Peta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(PB)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PB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Exa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(EB)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EB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Zetta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(ZB)</w:t>
      </w:r>
    </w:p>
    <w:p w:rsidR="0008229A" w:rsidRPr="0008229A" w:rsidRDefault="0008229A" w:rsidP="000822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121"/>
          <w:sz w:val="20"/>
        </w:rPr>
      </w:pPr>
      <w:r w:rsidRPr="0008229A">
        <w:rPr>
          <w:rFonts w:ascii="Arial" w:eastAsia="Times New Roman" w:hAnsi="Arial" w:cs="Arial"/>
          <w:b/>
          <w:bCs/>
          <w:color w:val="212121"/>
          <w:sz w:val="20"/>
        </w:rPr>
        <w:t>1024 ZB = </w:t>
      </w:r>
      <w:r w:rsidRPr="0008229A">
        <w:rPr>
          <w:rFonts w:ascii="Arial" w:eastAsia="Times New Roman" w:hAnsi="Arial" w:cs="Arial"/>
          <w:color w:val="212121"/>
          <w:sz w:val="20"/>
        </w:rPr>
        <w:t xml:space="preserve">1 </w:t>
      </w:r>
      <w:proofErr w:type="spellStart"/>
      <w:r w:rsidRPr="0008229A">
        <w:rPr>
          <w:rFonts w:ascii="Arial" w:eastAsia="Times New Roman" w:hAnsi="Arial" w:cs="Arial"/>
          <w:color w:val="212121"/>
          <w:sz w:val="20"/>
        </w:rPr>
        <w:t>Yotta</w:t>
      </w:r>
      <w:proofErr w:type="spellEnd"/>
      <w:r w:rsidRPr="0008229A">
        <w:rPr>
          <w:rFonts w:ascii="Arial" w:eastAsia="Times New Roman" w:hAnsi="Arial" w:cs="Arial"/>
          <w:color w:val="212121"/>
          <w:sz w:val="20"/>
        </w:rPr>
        <w:t xml:space="preserve"> Byte (YB)</w:t>
      </w:r>
    </w:p>
    <w:p w:rsidR="00D73020" w:rsidRDefault="00D73020"/>
    <w:sectPr w:rsidR="00D73020" w:rsidSect="00CE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229A"/>
    <w:rsid w:val="0008229A"/>
    <w:rsid w:val="00395A6E"/>
    <w:rsid w:val="00850B85"/>
    <w:rsid w:val="00CE6FA8"/>
    <w:rsid w:val="00D73020"/>
    <w:rsid w:val="00F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A8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08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2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2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822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hindiduniya.com/cpu-full-form-in-hindi/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pc8</cp:lastModifiedBy>
  <cp:revision>3</cp:revision>
  <dcterms:created xsi:type="dcterms:W3CDTF">2021-07-23T02:06:00Z</dcterms:created>
  <dcterms:modified xsi:type="dcterms:W3CDTF">2024-02-14T05:12:00Z</dcterms:modified>
</cp:coreProperties>
</file>